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3209C" w14:textId="1CEB83D4" w:rsidR="00071D83" w:rsidRPr="00071D83" w:rsidRDefault="004943CF" w:rsidP="00AB3110">
      <w:pPr>
        <w:pStyle w:val="Title"/>
      </w:pPr>
      <w:r>
        <w:t>Standard</w:t>
      </w:r>
      <w:r w:rsidR="00F61258" w:rsidRPr="00F61258">
        <w:t xml:space="preserve"> </w:t>
      </w:r>
      <w:r w:rsidR="00F61258">
        <w:t>T</w:t>
      </w:r>
      <w:r w:rsidR="00F61258" w:rsidRPr="00F61258">
        <w:t xml:space="preserve">erms of </w:t>
      </w:r>
      <w:r w:rsidR="00F61258">
        <w:t>R</w:t>
      </w:r>
      <w:r w:rsidR="00F61258" w:rsidRPr="00F61258">
        <w:t>eference</w:t>
      </w:r>
      <w:r>
        <w:t xml:space="preserve"> – Faculty Review</w:t>
      </w:r>
    </w:p>
    <w:p w14:paraId="007F808E" w14:textId="58EC2AC9" w:rsidR="00F61258" w:rsidRPr="00F61258" w:rsidRDefault="00F61258" w:rsidP="00F61258"/>
    <w:p w14:paraId="6B18BCB4" w14:textId="77777777" w:rsidR="00F61258" w:rsidRPr="00F61258" w:rsidRDefault="00F61258" w:rsidP="00F61258">
      <w:pPr>
        <w:pStyle w:val="Subhead"/>
      </w:pPr>
      <w:r w:rsidRPr="00F61258">
        <w:t>Strategy and Planning</w:t>
      </w:r>
    </w:p>
    <w:p w14:paraId="2F0C3EC7" w14:textId="1793A7FF" w:rsidR="00F61258" w:rsidRPr="00F61258" w:rsidRDefault="00F61258" w:rsidP="00F61258">
      <w:pPr>
        <w:pStyle w:val="ListParagraph"/>
        <w:numPr>
          <w:ilvl w:val="0"/>
          <w:numId w:val="14"/>
        </w:numPr>
      </w:pPr>
      <w:r w:rsidRPr="00F61258">
        <w:t xml:space="preserve">Capacity to identify and contribute to the University’s future needs and strategic ambitions as they relate to the </w:t>
      </w:r>
      <w:r w:rsidR="3AD6F97A">
        <w:t>F</w:t>
      </w:r>
      <w:r w:rsidR="003575F2">
        <w:t>aculty</w:t>
      </w:r>
      <w:r w:rsidRPr="00F61258">
        <w:t>;</w:t>
      </w:r>
    </w:p>
    <w:p w14:paraId="03D115AA" w14:textId="5B681530" w:rsidR="00F61258" w:rsidRPr="00F61258" w:rsidRDefault="00F61258" w:rsidP="00F61258">
      <w:pPr>
        <w:pStyle w:val="ListParagraph"/>
        <w:numPr>
          <w:ilvl w:val="0"/>
          <w:numId w:val="14"/>
        </w:numPr>
      </w:pPr>
      <w:r w:rsidRPr="00F61258">
        <w:t xml:space="preserve">Alignment of the </w:t>
      </w:r>
      <w:r w:rsidR="5A8566FE">
        <w:t>F</w:t>
      </w:r>
      <w:r w:rsidR="003575F2">
        <w:t>aculty</w:t>
      </w:r>
      <w:r>
        <w:t>’s</w:t>
      </w:r>
      <w:r w:rsidRPr="00F61258">
        <w:t xml:space="preserve"> strategic and operational plans with the University’s Strategic Plan and contribution to planning across CDU operational and </w:t>
      </w:r>
      <w:r w:rsidR="59718080">
        <w:t>F</w:t>
      </w:r>
      <w:r w:rsidR="003575F2">
        <w:t>aculty</w:t>
      </w:r>
      <w:r w:rsidR="00527E84">
        <w:t>’</w:t>
      </w:r>
      <w:r>
        <w:t>s</w:t>
      </w:r>
      <w:r w:rsidRPr="00F61258">
        <w:t xml:space="preserve"> where relevant;</w:t>
      </w:r>
    </w:p>
    <w:p w14:paraId="0738C52C" w14:textId="77777777" w:rsidR="00F61258" w:rsidRPr="00F61258" w:rsidRDefault="00F61258" w:rsidP="00F61258">
      <w:pPr>
        <w:pStyle w:val="ListParagraph"/>
        <w:numPr>
          <w:ilvl w:val="0"/>
          <w:numId w:val="14"/>
        </w:numPr>
      </w:pPr>
      <w:r w:rsidRPr="00F61258">
        <w:t>Identification of best practice and national and international contexts and trends in relevant disciplines / professions, learning and teaching, research and scholarship, and engagement, and their translation into appropriate and attainable future objectives;</w:t>
      </w:r>
    </w:p>
    <w:p w14:paraId="27F0D51E" w14:textId="77777777" w:rsidR="00F61258" w:rsidRDefault="00F61258" w:rsidP="00F61258">
      <w:pPr>
        <w:pStyle w:val="ListParagraph"/>
        <w:numPr>
          <w:ilvl w:val="0"/>
          <w:numId w:val="14"/>
        </w:numPr>
      </w:pPr>
      <w:r w:rsidRPr="00F61258">
        <w:t>Planning processes and outcomes including workforce planning, positioning of academic activity.</w:t>
      </w:r>
    </w:p>
    <w:p w14:paraId="07F71E79" w14:textId="77777777" w:rsidR="00F61258" w:rsidRPr="00F61258" w:rsidRDefault="00F61258" w:rsidP="00F61258"/>
    <w:p w14:paraId="5D2CB936" w14:textId="77777777" w:rsidR="00F61258" w:rsidRPr="00F61258" w:rsidRDefault="00F61258" w:rsidP="00F61258">
      <w:pPr>
        <w:pStyle w:val="Subhead"/>
      </w:pPr>
      <w:r w:rsidRPr="00F61258">
        <w:t>Leadership and Governance</w:t>
      </w:r>
    </w:p>
    <w:p w14:paraId="17CA3A3D" w14:textId="3403FCE7" w:rsidR="00F61258" w:rsidRPr="00F61258" w:rsidRDefault="00F61258" w:rsidP="00F61258">
      <w:pPr>
        <w:pStyle w:val="ListParagraph"/>
        <w:numPr>
          <w:ilvl w:val="0"/>
          <w:numId w:val="14"/>
        </w:numPr>
      </w:pPr>
      <w:r w:rsidRPr="00F61258">
        <w:t xml:space="preserve">The </w:t>
      </w:r>
      <w:r w:rsidR="53027F25">
        <w:t>F</w:t>
      </w:r>
      <w:r w:rsidR="003575F2">
        <w:t>aculty</w:t>
      </w:r>
      <w:r>
        <w:t>’s</w:t>
      </w:r>
      <w:r w:rsidRPr="00F61258">
        <w:t xml:space="preserve"> academic leadership and governance arrangements, including leadership and committee roles, student participation on committees, internal quality assurance, risk management, and compliance measures;</w:t>
      </w:r>
    </w:p>
    <w:p w14:paraId="44290609" w14:textId="52B7E13A" w:rsidR="00F61258" w:rsidRPr="00F61258" w:rsidRDefault="00F61258" w:rsidP="00F61258">
      <w:pPr>
        <w:pStyle w:val="ListParagraph"/>
        <w:numPr>
          <w:ilvl w:val="0"/>
          <w:numId w:val="14"/>
        </w:numPr>
      </w:pPr>
      <w:r w:rsidRPr="00F61258">
        <w:t xml:space="preserve">Suitability of the </w:t>
      </w:r>
      <w:r w:rsidR="268F886B">
        <w:t>F</w:t>
      </w:r>
      <w:r w:rsidR="003575F2">
        <w:t>aculty</w:t>
      </w:r>
      <w:r>
        <w:t>’s</w:t>
      </w:r>
      <w:r w:rsidRPr="00F61258">
        <w:t xml:space="preserve"> workforce profile (level, qualifications/accreditation, staff workload and work functions) and for units taught and staff student ratios;</w:t>
      </w:r>
    </w:p>
    <w:p w14:paraId="74D952DF" w14:textId="373224DC" w:rsidR="00F61258" w:rsidRPr="00F61258" w:rsidRDefault="00F61258" w:rsidP="00F61258">
      <w:pPr>
        <w:pStyle w:val="ListParagraph"/>
        <w:numPr>
          <w:ilvl w:val="0"/>
          <w:numId w:val="14"/>
        </w:numPr>
      </w:pPr>
      <w:r w:rsidRPr="00F61258">
        <w:t xml:space="preserve">Workforce matters including employee recruitment planning and retention, culture, and an overview of the </w:t>
      </w:r>
      <w:r w:rsidR="75AEB912">
        <w:t>F</w:t>
      </w:r>
      <w:r w:rsidR="003575F2">
        <w:t>aculty</w:t>
      </w:r>
      <w:r>
        <w:t>’s</w:t>
      </w:r>
      <w:r w:rsidRPr="00F61258">
        <w:t xml:space="preserve"> performance review and development and mentoring processes;</w:t>
      </w:r>
    </w:p>
    <w:p w14:paraId="504D196A" w14:textId="77777777" w:rsidR="00F61258" w:rsidRPr="00F61258" w:rsidRDefault="00F61258" w:rsidP="00F61258">
      <w:pPr>
        <w:pStyle w:val="ListParagraph"/>
        <w:numPr>
          <w:ilvl w:val="0"/>
          <w:numId w:val="14"/>
        </w:numPr>
      </w:pPr>
      <w:r w:rsidRPr="00F61258">
        <w:t>Management of professional accreditation requirements of courses;</w:t>
      </w:r>
    </w:p>
    <w:p w14:paraId="38D4E0A2" w14:textId="091C28D3" w:rsidR="00F61258" w:rsidRPr="00F61258" w:rsidRDefault="00F61258" w:rsidP="00F61258">
      <w:pPr>
        <w:pStyle w:val="ListParagraph"/>
        <w:numPr>
          <w:ilvl w:val="0"/>
          <w:numId w:val="14"/>
        </w:numPr>
      </w:pPr>
      <w:r>
        <w:t>Revenue and cost management, including planning and budget management across funding arrangements and targets;</w:t>
      </w:r>
    </w:p>
    <w:p w14:paraId="59BA7A9F" w14:textId="598A582C" w:rsidR="00F61258" w:rsidRPr="00F61258" w:rsidRDefault="00F61258" w:rsidP="00F61258">
      <w:pPr>
        <w:pStyle w:val="ListParagraph"/>
        <w:numPr>
          <w:ilvl w:val="0"/>
          <w:numId w:val="14"/>
        </w:numPr>
      </w:pPr>
      <w:r w:rsidRPr="00F61258">
        <w:t xml:space="preserve">Suitability and utilisation of the </w:t>
      </w:r>
      <w:r w:rsidR="11954046">
        <w:t>F</w:t>
      </w:r>
      <w:r w:rsidR="003575F2">
        <w:t>aculty</w:t>
      </w:r>
      <w:r>
        <w:t>’s</w:t>
      </w:r>
      <w:r w:rsidRPr="00F61258">
        <w:t xml:space="preserve"> physical resources (e.g. space, IT, other infrastructure);</w:t>
      </w:r>
    </w:p>
    <w:p w14:paraId="61FF0272" w14:textId="6F73B479" w:rsidR="00F61258" w:rsidRPr="00F61258" w:rsidRDefault="00F61258" w:rsidP="00F61258">
      <w:pPr>
        <w:pStyle w:val="ListParagraph"/>
        <w:numPr>
          <w:ilvl w:val="0"/>
          <w:numId w:val="14"/>
        </w:numPr>
      </w:pPr>
      <w:r w:rsidRPr="00F61258">
        <w:t>Key relationships and dependencies, extent of cross-disciplinary and cross-</w:t>
      </w:r>
      <w:r w:rsidR="5F81AD32">
        <w:t>F</w:t>
      </w:r>
      <w:r w:rsidR="003575F2">
        <w:t>aculty</w:t>
      </w:r>
      <w:r w:rsidRPr="00F61258">
        <w:t xml:space="preserve"> collaboration;</w:t>
      </w:r>
    </w:p>
    <w:p w14:paraId="0F0DC3B5" w14:textId="77777777" w:rsidR="00F61258" w:rsidRPr="00F61258" w:rsidRDefault="00F61258" w:rsidP="00F61258">
      <w:pPr>
        <w:pStyle w:val="ListParagraph"/>
        <w:numPr>
          <w:ilvl w:val="0"/>
          <w:numId w:val="14"/>
        </w:numPr>
      </w:pPr>
      <w:r w:rsidRPr="00F61258">
        <w:t>Feedback from students, staff and other stakeholders; the management of complaints or grievances from students and staff; and the efficacy of student and employee support mechanisms; and</w:t>
      </w:r>
    </w:p>
    <w:p w14:paraId="6E1B9A1F" w14:textId="1019F152" w:rsidR="00F61258" w:rsidRPr="00F61258" w:rsidRDefault="00F61258" w:rsidP="00F61258"/>
    <w:p w14:paraId="591A7150" w14:textId="77777777" w:rsidR="00F61258" w:rsidRPr="00F61258" w:rsidRDefault="00F61258" w:rsidP="00F61258">
      <w:pPr>
        <w:pStyle w:val="Subhead"/>
      </w:pPr>
      <w:r w:rsidRPr="00F61258">
        <w:t>Teaching and Learning</w:t>
      </w:r>
    </w:p>
    <w:p w14:paraId="6679E972" w14:textId="44DF7AC5" w:rsidR="00F61258" w:rsidRPr="00F61258" w:rsidRDefault="00F61258" w:rsidP="00F61258">
      <w:pPr>
        <w:pStyle w:val="ListParagraph"/>
        <w:numPr>
          <w:ilvl w:val="0"/>
          <w:numId w:val="14"/>
        </w:numPr>
      </w:pPr>
      <w:r w:rsidRPr="00F61258">
        <w:t xml:space="preserve">The context of teaching and learning within the </w:t>
      </w:r>
      <w:r w:rsidR="00E16D45">
        <w:t>F</w:t>
      </w:r>
      <w:r w:rsidR="003575F2">
        <w:t>aculty</w:t>
      </w:r>
      <w:r w:rsidRPr="00F61258">
        <w:t>, including accredited and non-accredited programs, micro-credentials, ePortfolios and embedded programs offered, student demand, conversion and market strength;</w:t>
      </w:r>
    </w:p>
    <w:p w14:paraId="6DFD9D04" w14:textId="4C75B84C" w:rsidR="00F61258" w:rsidRPr="00F61258" w:rsidRDefault="00F61258" w:rsidP="00F61258">
      <w:pPr>
        <w:pStyle w:val="ListParagraph"/>
        <w:numPr>
          <w:ilvl w:val="0"/>
          <w:numId w:val="14"/>
        </w:numPr>
      </w:pPr>
      <w:r w:rsidRPr="00F61258">
        <w:t>Effectiveness of teaching and learning governance, including example</w:t>
      </w:r>
      <w:r w:rsidR="00A67C3E">
        <w:t>s</w:t>
      </w:r>
      <w:r w:rsidRPr="00F61258">
        <w:t xml:space="preserve"> </w:t>
      </w:r>
      <w:r w:rsidR="00E16D45">
        <w:t>F</w:t>
      </w:r>
      <w:r w:rsidR="003575F2">
        <w:t>aculty</w:t>
      </w:r>
      <w:r w:rsidRPr="00F61258">
        <w:t xml:space="preserve"> Learning &amp; Teaching Committee, Course Advisory Groups and discipline meeting minutes;</w:t>
      </w:r>
    </w:p>
    <w:p w14:paraId="357DA428" w14:textId="77777777" w:rsidR="00F61258" w:rsidRPr="00F61258" w:rsidRDefault="00F61258" w:rsidP="00F61258">
      <w:pPr>
        <w:pStyle w:val="ListParagraph"/>
        <w:numPr>
          <w:ilvl w:val="0"/>
          <w:numId w:val="14"/>
        </w:numPr>
      </w:pPr>
      <w:r w:rsidRPr="00F61258">
        <w:t>Suitability of the curricula being taught, learning objectives, course and unit management, assessment practices and level of academic support provided;</w:t>
      </w:r>
    </w:p>
    <w:p w14:paraId="300F5631" w14:textId="4E4B961A" w:rsidR="00F61258" w:rsidRPr="00F61258" w:rsidRDefault="00F61258" w:rsidP="00F61258">
      <w:pPr>
        <w:pStyle w:val="ListParagraph"/>
        <w:numPr>
          <w:ilvl w:val="0"/>
          <w:numId w:val="14"/>
        </w:numPr>
      </w:pPr>
      <w:r>
        <w:lastRenderedPageBreak/>
        <w:t xml:space="preserve">Teaching and learning outcomes, including any previous </w:t>
      </w:r>
      <w:r w:rsidR="4D2356EA">
        <w:t>F</w:t>
      </w:r>
      <w:r w:rsidR="003575F2">
        <w:t>aculty</w:t>
      </w:r>
      <w:r>
        <w:t xml:space="preserve"> or course reviews, </w:t>
      </w:r>
      <w:r w:rsidR="00AB3110">
        <w:t xml:space="preserve">discipline level </w:t>
      </w:r>
      <w:r>
        <w:t>feedback, professional accreditation of courses, student experience, graduate outcomes, Quality Indicators for Learning and Teaching (QILT) data and employee feedback;</w:t>
      </w:r>
    </w:p>
    <w:p w14:paraId="576A7077" w14:textId="44CA4FF1" w:rsidR="00F61258" w:rsidRPr="00F61258" w:rsidRDefault="00F61258" w:rsidP="00F61258">
      <w:pPr>
        <w:pStyle w:val="ListParagraph"/>
        <w:numPr>
          <w:ilvl w:val="0"/>
          <w:numId w:val="14"/>
        </w:numPr>
      </w:pPr>
      <w:r w:rsidRPr="00F61258">
        <w:t xml:space="preserve">Teaching and learning performance, including enrolments, retention/attrition, completions and completion times, pass rates and student grades, student experience and graduate outcomes e.g. </w:t>
      </w:r>
      <w:r w:rsidR="008926A6">
        <w:t>VET</w:t>
      </w:r>
      <w:r w:rsidRPr="00F61258">
        <w:t xml:space="preserve"> learner engagement and employer satisfaction quality indicators, Learning and Teaching Grant outcomes, comparisons with alternative Australian programs;</w:t>
      </w:r>
    </w:p>
    <w:p w14:paraId="296956D4" w14:textId="77777777" w:rsidR="00F61258" w:rsidRPr="00F61258" w:rsidRDefault="00F61258" w:rsidP="00F61258">
      <w:pPr>
        <w:pStyle w:val="ListParagraph"/>
        <w:numPr>
          <w:ilvl w:val="0"/>
          <w:numId w:val="14"/>
        </w:numPr>
      </w:pPr>
      <w:r w:rsidRPr="00F61258">
        <w:t>Activities that promote and support teaching skills in contemporary teaching, learning and assessment principles and practices in tertiary education, including digital and learning technologies;</w:t>
      </w:r>
    </w:p>
    <w:p w14:paraId="4934D570" w14:textId="77777777" w:rsidR="00F61258" w:rsidRPr="00F61258" w:rsidRDefault="00F61258" w:rsidP="00F61258">
      <w:pPr>
        <w:pStyle w:val="ListParagraph"/>
        <w:numPr>
          <w:ilvl w:val="0"/>
          <w:numId w:val="14"/>
        </w:numPr>
      </w:pPr>
      <w:r w:rsidRPr="00F61258">
        <w:t>A comparison of teaching and learning performance across campuses and study centres/hubs;</w:t>
      </w:r>
    </w:p>
    <w:p w14:paraId="0AECFC0A" w14:textId="2069AAFE" w:rsidR="00F61258" w:rsidRPr="00F61258" w:rsidRDefault="003575F2" w:rsidP="00F61258">
      <w:pPr>
        <w:pStyle w:val="ListParagraph"/>
        <w:numPr>
          <w:ilvl w:val="0"/>
          <w:numId w:val="14"/>
        </w:numPr>
      </w:pPr>
      <w:r>
        <w:t>Faculty</w:t>
      </w:r>
      <w:r w:rsidR="00F61258">
        <w:t xml:space="preserve"> strategies for ensuring that employees have skills in contemporary teaching, learning and assessment principles relevant to their discipline, sector and role, the modes of delivery in which they teach and the needs of </w:t>
      </w:r>
      <w:proofErr w:type="gramStart"/>
      <w:r w:rsidR="00F61258">
        <w:t>particular student</w:t>
      </w:r>
      <w:proofErr w:type="gramEnd"/>
      <w:r w:rsidR="00F61258">
        <w:t xml:space="preserve"> cohorts within their courses; </w:t>
      </w:r>
    </w:p>
    <w:p w14:paraId="74475175" w14:textId="2D52B533" w:rsidR="00F61258" w:rsidRDefault="003575F2" w:rsidP="00F61258">
      <w:pPr>
        <w:pStyle w:val="ListParagraph"/>
        <w:numPr>
          <w:ilvl w:val="0"/>
          <w:numId w:val="14"/>
        </w:numPr>
      </w:pPr>
      <w:r>
        <w:t>Faculty</w:t>
      </w:r>
      <w:r w:rsidR="00F61258">
        <w:t xml:space="preserve"> strategies and activities for monitoring employee outcomes regarding the scholarship of learning and teaching and disciplinary scholarship</w:t>
      </w:r>
      <w:r w:rsidR="004943CF">
        <w:t>;</w:t>
      </w:r>
      <w:r w:rsidR="520D9681">
        <w:t xml:space="preserve"> and</w:t>
      </w:r>
    </w:p>
    <w:p w14:paraId="408DB0A6" w14:textId="10D18EF8" w:rsidR="00F61258" w:rsidRPr="004943CF" w:rsidRDefault="520D9681" w:rsidP="7B4D419A">
      <w:pPr>
        <w:pStyle w:val="ListParagraph"/>
        <w:numPr>
          <w:ilvl w:val="0"/>
          <w:numId w:val="14"/>
        </w:numPr>
      </w:pPr>
      <w:r w:rsidRPr="004943CF">
        <w:t>Development and effectiveness of VET to HE pathways</w:t>
      </w:r>
    </w:p>
    <w:p w14:paraId="48D9882F" w14:textId="77777777" w:rsidR="00F61258" w:rsidRPr="00F61258" w:rsidRDefault="00F61258" w:rsidP="00F61258"/>
    <w:p w14:paraId="16BE9FCE" w14:textId="77777777" w:rsidR="00F61258" w:rsidRPr="00F61258" w:rsidRDefault="00F61258" w:rsidP="00F61258">
      <w:pPr>
        <w:pStyle w:val="Subhead"/>
      </w:pPr>
      <w:r w:rsidRPr="00F61258">
        <w:t>Research and Scholarship</w:t>
      </w:r>
    </w:p>
    <w:p w14:paraId="2A0570F6" w14:textId="3482C30F" w:rsidR="00F61258" w:rsidRPr="00F61258" w:rsidRDefault="00F61258" w:rsidP="00F61258">
      <w:pPr>
        <w:pStyle w:val="ListParagraph"/>
        <w:numPr>
          <w:ilvl w:val="0"/>
          <w:numId w:val="14"/>
        </w:numPr>
      </w:pPr>
      <w:r w:rsidRPr="00F61258">
        <w:t xml:space="preserve">The </w:t>
      </w:r>
      <w:r w:rsidR="7CB2388B">
        <w:t>F</w:t>
      </w:r>
      <w:r w:rsidR="003575F2">
        <w:t>aculty</w:t>
      </w:r>
      <w:r>
        <w:t>’s</w:t>
      </w:r>
      <w:r w:rsidRPr="00F61258">
        <w:t xml:space="preserve"> research governance and areas of research focus and how areas are supported/resourced;</w:t>
      </w:r>
    </w:p>
    <w:p w14:paraId="2DCB6004" w14:textId="77777777" w:rsidR="00F61258" w:rsidRPr="00F61258" w:rsidRDefault="00F61258" w:rsidP="00F61258">
      <w:pPr>
        <w:pStyle w:val="ListParagraph"/>
        <w:numPr>
          <w:ilvl w:val="0"/>
          <w:numId w:val="14"/>
        </w:numPr>
      </w:pPr>
      <w:r w:rsidRPr="00F61258">
        <w:t>Engagement in, or support for, University Research Institutes and Centres;</w:t>
      </w:r>
    </w:p>
    <w:p w14:paraId="6E2F3A57" w14:textId="77777777" w:rsidR="00F61258" w:rsidRPr="00F61258" w:rsidRDefault="00F61258" w:rsidP="00F61258">
      <w:pPr>
        <w:pStyle w:val="ListParagraph"/>
        <w:numPr>
          <w:ilvl w:val="0"/>
          <w:numId w:val="14"/>
        </w:numPr>
      </w:pPr>
      <w:r w:rsidRPr="00F61258">
        <w:t>Research achievements and their contribution to CDU’s research key performance indicators in relation to research publications (including citation data), Excellence in Research Australia (ERA) outcomes, Higher Education Research Data Collection (HERDC) research income generated, evidence of research impact, research awards, prizes;</w:t>
      </w:r>
    </w:p>
    <w:p w14:paraId="24DE00FC" w14:textId="77777777" w:rsidR="00F61258" w:rsidRPr="00F61258" w:rsidRDefault="00F61258" w:rsidP="00F61258">
      <w:pPr>
        <w:pStyle w:val="ListParagraph"/>
        <w:numPr>
          <w:ilvl w:val="0"/>
          <w:numId w:val="14"/>
        </w:numPr>
      </w:pPr>
      <w:r w:rsidRPr="00F61258">
        <w:t>Research higher degree student load and completions, by course (high-cost and low-cost), domestic or fee-paying and First Nations candidates;</w:t>
      </w:r>
    </w:p>
    <w:p w14:paraId="73D8943E" w14:textId="77777777" w:rsidR="00F61258" w:rsidRPr="00F61258" w:rsidRDefault="00F61258" w:rsidP="00F61258">
      <w:pPr>
        <w:pStyle w:val="ListParagraph"/>
        <w:numPr>
          <w:ilvl w:val="0"/>
          <w:numId w:val="14"/>
        </w:numPr>
      </w:pPr>
      <w:r w:rsidRPr="00F61258">
        <w:t>Important research collaborations locally, nationally, and internationally; and</w:t>
      </w:r>
    </w:p>
    <w:p w14:paraId="56BC006A" w14:textId="1781E893" w:rsidR="00F61258" w:rsidRDefault="003575F2" w:rsidP="00F61258">
      <w:pPr>
        <w:pStyle w:val="ListParagraph"/>
        <w:numPr>
          <w:ilvl w:val="0"/>
          <w:numId w:val="14"/>
        </w:numPr>
      </w:pPr>
      <w:r>
        <w:t>Faculty</w:t>
      </w:r>
      <w:r w:rsidR="00F61258" w:rsidRPr="00F61258">
        <w:t xml:space="preserve"> activities to promote and support staff scholarly activity within the discipline in which they teach.</w:t>
      </w:r>
    </w:p>
    <w:p w14:paraId="3FFE80C2" w14:textId="77777777" w:rsidR="00F61258" w:rsidRPr="00F61258" w:rsidRDefault="00F61258" w:rsidP="00F61258"/>
    <w:p w14:paraId="0568BFF3" w14:textId="77777777" w:rsidR="00F61258" w:rsidRPr="00F61258" w:rsidRDefault="00F61258" w:rsidP="00F61258">
      <w:pPr>
        <w:pStyle w:val="Subhead"/>
      </w:pPr>
      <w:r w:rsidRPr="00F61258">
        <w:t>First Nations Leadership</w:t>
      </w:r>
    </w:p>
    <w:p w14:paraId="1E986DCC" w14:textId="77777777" w:rsidR="00F61258" w:rsidRPr="00F61258" w:rsidRDefault="00F61258" w:rsidP="00F61258">
      <w:pPr>
        <w:pStyle w:val="ListParagraph"/>
        <w:numPr>
          <w:ilvl w:val="0"/>
          <w:numId w:val="14"/>
        </w:numPr>
      </w:pPr>
      <w:r>
        <w:t>Contribution to First Nations engagement in teaching and learning including indigenisation of curriculum, development of pathways between VET and HE, micro-credentials, First Nations student recruitment, retention and success;</w:t>
      </w:r>
    </w:p>
    <w:p w14:paraId="58B8FE81" w14:textId="77777777" w:rsidR="00F61258" w:rsidRPr="00F61258" w:rsidRDefault="00F61258" w:rsidP="00F61258">
      <w:pPr>
        <w:pStyle w:val="ListParagraph"/>
        <w:numPr>
          <w:ilvl w:val="0"/>
          <w:numId w:val="14"/>
        </w:numPr>
      </w:pPr>
      <w:r w:rsidRPr="00F61258">
        <w:t>Efforts to recruit, employ and recognise First Nations staff and collaborators/stakeholders, provide career pathways for First Nations staff, and create a suitable and supportive work and learning environment; and</w:t>
      </w:r>
    </w:p>
    <w:p w14:paraId="4C087B12" w14:textId="77777777" w:rsidR="00F61258" w:rsidRDefault="00F61258" w:rsidP="00F61258">
      <w:pPr>
        <w:pStyle w:val="ListParagraph"/>
        <w:numPr>
          <w:ilvl w:val="0"/>
          <w:numId w:val="14"/>
        </w:numPr>
      </w:pPr>
      <w:r w:rsidRPr="00F61258">
        <w:t>Contribution to First Nations engagement in research and scholarship, e.g. engagement in design of research / determination of research priorities, genuine collaboration in conducting research.</w:t>
      </w:r>
    </w:p>
    <w:p w14:paraId="54B3A92C" w14:textId="77777777" w:rsidR="00F61258" w:rsidRPr="00F61258" w:rsidRDefault="00F61258" w:rsidP="00F61258"/>
    <w:p w14:paraId="7C664411" w14:textId="77777777" w:rsidR="00F61258" w:rsidRPr="00F61258" w:rsidRDefault="00F61258" w:rsidP="00F61258">
      <w:pPr>
        <w:pStyle w:val="Subhead"/>
      </w:pPr>
      <w:r w:rsidRPr="00F61258">
        <w:t>Engagement</w:t>
      </w:r>
    </w:p>
    <w:p w14:paraId="7A4E3AE8" w14:textId="77777777" w:rsidR="00F61258" w:rsidRPr="00F61258" w:rsidRDefault="00F61258" w:rsidP="00F61258">
      <w:pPr>
        <w:pStyle w:val="ListParagraph"/>
        <w:numPr>
          <w:ilvl w:val="0"/>
          <w:numId w:val="14"/>
        </w:numPr>
      </w:pPr>
      <w:r w:rsidRPr="00F61258">
        <w:t>Relevant internal and external engagement and social innovation, involving mutually beneficial collaborations;</w:t>
      </w:r>
    </w:p>
    <w:p w14:paraId="2636C481" w14:textId="6DC405DF" w:rsidR="00F61258" w:rsidRPr="00F61258" w:rsidRDefault="00F61258" w:rsidP="00F61258">
      <w:pPr>
        <w:pStyle w:val="ListParagraph"/>
        <w:numPr>
          <w:ilvl w:val="0"/>
          <w:numId w:val="14"/>
        </w:numPr>
      </w:pPr>
      <w:r w:rsidRPr="00F61258">
        <w:t xml:space="preserve">Quality of relationships with other entities responsible for course delivery or other academic activity for the </w:t>
      </w:r>
      <w:r w:rsidR="001570CF">
        <w:t>F</w:t>
      </w:r>
      <w:r w:rsidR="003575F2">
        <w:t>aculty</w:t>
      </w:r>
      <w:r w:rsidRPr="00F61258">
        <w:t>, including a summary of each entities’ responsibilities, quality assurance and governance arrangements, any contracts or agreements; </w:t>
      </w:r>
    </w:p>
    <w:p w14:paraId="1E1D43D6" w14:textId="77777777" w:rsidR="00F61258" w:rsidRDefault="00F61258" w:rsidP="00F61258">
      <w:pPr>
        <w:pStyle w:val="ListParagraph"/>
        <w:numPr>
          <w:ilvl w:val="0"/>
          <w:numId w:val="14"/>
        </w:numPr>
      </w:pPr>
      <w:r w:rsidRPr="00F61258">
        <w:t>Relevant employee awards, engagement with key stakeholders and relevant external organisations, alumni-related activities, promotional and outreach activities and externally funded scholarships and prizes.</w:t>
      </w:r>
    </w:p>
    <w:p w14:paraId="59DAE0C4" w14:textId="77777777" w:rsidR="00F61258" w:rsidRPr="00F61258" w:rsidRDefault="00F61258" w:rsidP="00F61258"/>
    <w:p w14:paraId="63C01A58" w14:textId="77777777" w:rsidR="00F61258" w:rsidRPr="00F61258" w:rsidRDefault="00F61258" w:rsidP="00F61258">
      <w:pPr>
        <w:pStyle w:val="Subhead"/>
      </w:pPr>
      <w:r w:rsidRPr="00F61258">
        <w:t>Internationalisation</w:t>
      </w:r>
    </w:p>
    <w:p w14:paraId="5BBF853F" w14:textId="77777777" w:rsidR="00F61258" w:rsidRPr="00F61258" w:rsidRDefault="00F61258" w:rsidP="00F61258">
      <w:pPr>
        <w:pStyle w:val="ListParagraph"/>
        <w:numPr>
          <w:ilvl w:val="0"/>
          <w:numId w:val="14"/>
        </w:numPr>
      </w:pPr>
      <w:r w:rsidRPr="00F61258">
        <w:t>Internationalisation of teaching and research;</w:t>
      </w:r>
    </w:p>
    <w:p w14:paraId="5D67B593" w14:textId="14223E3D" w:rsidR="00F61258" w:rsidRPr="00F61258" w:rsidRDefault="00F61258" w:rsidP="00F61258">
      <w:pPr>
        <w:pStyle w:val="ListParagraph"/>
        <w:numPr>
          <w:ilvl w:val="0"/>
          <w:numId w:val="14"/>
        </w:numPr>
      </w:pPr>
      <w:r w:rsidRPr="00F61258">
        <w:t xml:space="preserve">Internationalisation of/efforts to diversify student population, provide study abroad opportunities for domestic students, and </w:t>
      </w:r>
      <w:r w:rsidR="001570CF">
        <w:t>F</w:t>
      </w:r>
      <w:r w:rsidR="003575F2">
        <w:t>aculty</w:t>
      </w:r>
      <w:r w:rsidRPr="00F61258">
        <w:t xml:space="preserve"> support mechanisms for international students;</w:t>
      </w:r>
    </w:p>
    <w:p w14:paraId="6EADB39F" w14:textId="77777777" w:rsidR="00F61258" w:rsidRPr="00F61258" w:rsidRDefault="00F61258" w:rsidP="00F61258">
      <w:pPr>
        <w:pStyle w:val="ListParagraph"/>
        <w:numPr>
          <w:ilvl w:val="0"/>
          <w:numId w:val="14"/>
        </w:numPr>
      </w:pPr>
      <w:r w:rsidRPr="00F61258">
        <w:t>Identification and development strategic alliances; and</w:t>
      </w:r>
    </w:p>
    <w:p w14:paraId="18D0D832" w14:textId="00BA7851" w:rsidR="00F61258" w:rsidRDefault="00F61258" w:rsidP="00F61258">
      <w:pPr>
        <w:pStyle w:val="ListParagraph"/>
        <w:numPr>
          <w:ilvl w:val="0"/>
          <w:numId w:val="14"/>
        </w:numPr>
      </w:pPr>
      <w:r w:rsidRPr="00F61258">
        <w:t xml:space="preserve">Staff and student perceptions of the </w:t>
      </w:r>
      <w:r w:rsidR="001570CF">
        <w:t>F</w:t>
      </w:r>
      <w:r w:rsidR="003575F2">
        <w:t>aculty</w:t>
      </w:r>
      <w:r w:rsidRPr="00F61258">
        <w:t>’s culture of internationalisation, including regular review of international student support mechanisms.</w:t>
      </w:r>
    </w:p>
    <w:p w14:paraId="0030CC1F" w14:textId="6F7A3AD5" w:rsidR="00BC1E5A" w:rsidRDefault="00BC1E5A" w:rsidP="00F61258"/>
    <w:sectPr w:rsidR="00BC1E5A" w:rsidSect="00F61258">
      <w:headerReference w:type="even" r:id="rId11"/>
      <w:headerReference w:type="default" r:id="rId12"/>
      <w:footerReference w:type="default" r:id="rId13"/>
      <w:headerReference w:type="first" r:id="rId14"/>
      <w:footerReference w:type="first" r:id="rId15"/>
      <w:pgSz w:w="11900" w:h="16840"/>
      <w:pgMar w:top="2608" w:right="1315" w:bottom="1701" w:left="1315"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6954" w14:textId="77777777" w:rsidR="00A45FEC" w:rsidRPr="00F61258" w:rsidRDefault="00A45FEC" w:rsidP="00452E05">
      <w:r w:rsidRPr="00F61258">
        <w:separator/>
      </w:r>
    </w:p>
  </w:endnote>
  <w:endnote w:type="continuationSeparator" w:id="0">
    <w:p w14:paraId="2D94A13A" w14:textId="77777777" w:rsidR="00A45FEC" w:rsidRPr="00F61258" w:rsidRDefault="00A45FEC" w:rsidP="00452E05">
      <w:r w:rsidRPr="00F612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Times New Roman (Headings CS)">
    <w:altName w:val="Times New Roman"/>
    <w:charset w:val="00"/>
    <w:family w:val="roman"/>
    <w:pitch w:val="default"/>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245"/>
      <w:gridCol w:w="2409"/>
    </w:tblGrid>
    <w:tr w:rsidR="00F62066" w14:paraId="355C4030" w14:textId="77777777" w:rsidTr="00BD078A">
      <w:tc>
        <w:tcPr>
          <w:tcW w:w="2269" w:type="dxa"/>
        </w:tcPr>
        <w:p w14:paraId="13C6C8C7" w14:textId="3ED09714" w:rsidR="00F62066" w:rsidRDefault="00F62066" w:rsidP="00C62BC1">
          <w:pPr>
            <w:pStyle w:val="BasicParagraph"/>
            <w:suppressAutoHyphens/>
            <w:spacing w:line="276" w:lineRule="auto"/>
            <w:rPr>
              <w:rFonts w:cstheme="majorHAnsi"/>
              <w:color w:val="000000" w:themeColor="text1"/>
              <w:sz w:val="20"/>
              <w:szCs w:val="20"/>
            </w:rPr>
          </w:pPr>
          <w:r w:rsidRPr="00F61258">
            <w:rPr>
              <w:rFonts w:cstheme="majorHAnsi"/>
              <w:color w:val="000000" w:themeColor="text1"/>
              <w:sz w:val="20"/>
              <w:szCs w:val="20"/>
            </w:rPr>
            <w:t xml:space="preserve">Page </w:t>
          </w:r>
          <w:r w:rsidRPr="00F61258">
            <w:rPr>
              <w:rFonts w:cstheme="majorHAnsi"/>
              <w:color w:val="000000" w:themeColor="text1"/>
              <w:sz w:val="20"/>
              <w:szCs w:val="20"/>
            </w:rPr>
            <w:fldChar w:fldCharType="begin"/>
          </w:r>
          <w:r w:rsidRPr="00F61258">
            <w:rPr>
              <w:rFonts w:cstheme="majorHAnsi"/>
              <w:color w:val="000000" w:themeColor="text1"/>
              <w:sz w:val="20"/>
              <w:szCs w:val="20"/>
            </w:rPr>
            <w:instrText xml:space="preserve"> PAGE </w:instrText>
          </w:r>
          <w:r w:rsidRPr="00F61258">
            <w:rPr>
              <w:rFonts w:cstheme="majorHAnsi"/>
              <w:color w:val="000000" w:themeColor="text1"/>
              <w:sz w:val="20"/>
              <w:szCs w:val="20"/>
            </w:rPr>
            <w:fldChar w:fldCharType="separate"/>
          </w:r>
          <w:r>
            <w:rPr>
              <w:rFonts w:cstheme="majorHAnsi"/>
              <w:color w:val="000000" w:themeColor="text1"/>
              <w:sz w:val="20"/>
              <w:szCs w:val="20"/>
            </w:rPr>
            <w:t>1</w:t>
          </w:r>
          <w:r w:rsidRPr="00F61258">
            <w:rPr>
              <w:rFonts w:cstheme="majorHAnsi"/>
              <w:color w:val="000000" w:themeColor="text1"/>
              <w:sz w:val="20"/>
              <w:szCs w:val="20"/>
            </w:rPr>
            <w:fldChar w:fldCharType="end"/>
          </w:r>
          <w:r w:rsidRPr="00F61258">
            <w:rPr>
              <w:rFonts w:cstheme="majorHAnsi"/>
              <w:color w:val="000000" w:themeColor="text1"/>
              <w:sz w:val="20"/>
              <w:szCs w:val="20"/>
            </w:rPr>
            <w:t xml:space="preserve"> of </w:t>
          </w:r>
          <w:r w:rsidRPr="00F61258">
            <w:rPr>
              <w:rFonts w:cstheme="majorHAnsi"/>
              <w:color w:val="000000" w:themeColor="text1"/>
              <w:sz w:val="20"/>
              <w:szCs w:val="20"/>
            </w:rPr>
            <w:fldChar w:fldCharType="begin"/>
          </w:r>
          <w:r w:rsidRPr="00F61258">
            <w:rPr>
              <w:rFonts w:cstheme="majorHAnsi"/>
              <w:color w:val="000000" w:themeColor="text1"/>
              <w:sz w:val="20"/>
              <w:szCs w:val="20"/>
            </w:rPr>
            <w:instrText xml:space="preserve"> NUMPAGES </w:instrText>
          </w:r>
          <w:r w:rsidRPr="00F61258">
            <w:rPr>
              <w:rFonts w:cstheme="majorHAnsi"/>
              <w:color w:val="000000" w:themeColor="text1"/>
              <w:sz w:val="20"/>
              <w:szCs w:val="20"/>
            </w:rPr>
            <w:fldChar w:fldCharType="separate"/>
          </w:r>
          <w:r>
            <w:rPr>
              <w:rFonts w:cstheme="majorHAnsi"/>
              <w:color w:val="000000" w:themeColor="text1"/>
              <w:sz w:val="20"/>
              <w:szCs w:val="20"/>
            </w:rPr>
            <w:t>3</w:t>
          </w:r>
          <w:r w:rsidRPr="00F61258">
            <w:rPr>
              <w:rFonts w:cstheme="majorHAnsi"/>
              <w:color w:val="000000" w:themeColor="text1"/>
              <w:sz w:val="20"/>
              <w:szCs w:val="20"/>
            </w:rPr>
            <w:fldChar w:fldCharType="end"/>
          </w:r>
        </w:p>
      </w:tc>
      <w:tc>
        <w:tcPr>
          <w:tcW w:w="5245" w:type="dxa"/>
        </w:tcPr>
        <w:p w14:paraId="4C1127D9" w14:textId="64D1A9EE" w:rsidR="00F62066" w:rsidRDefault="00F62066" w:rsidP="00F62066">
          <w:pPr>
            <w:pStyle w:val="BasicParagraph"/>
            <w:suppressAutoHyphens/>
            <w:spacing w:line="276" w:lineRule="auto"/>
            <w:jc w:val="center"/>
            <w:rPr>
              <w:rFonts w:cstheme="majorHAnsi"/>
              <w:color w:val="000000" w:themeColor="text1"/>
              <w:sz w:val="20"/>
              <w:szCs w:val="20"/>
            </w:rPr>
          </w:pPr>
          <w:r w:rsidRPr="00F62066">
            <w:rPr>
              <w:rFonts w:cstheme="majorHAnsi"/>
              <w:color w:val="FF0000"/>
              <w:sz w:val="20"/>
              <w:szCs w:val="20"/>
            </w:rPr>
            <w:t xml:space="preserve">Enter the </w:t>
          </w:r>
          <w:r w:rsidR="003575F2">
            <w:rPr>
              <w:rFonts w:cstheme="majorHAnsi"/>
              <w:color w:val="FF0000"/>
              <w:sz w:val="20"/>
              <w:szCs w:val="20"/>
            </w:rPr>
            <w:t>faculty</w:t>
          </w:r>
          <w:r w:rsidRPr="00F62066">
            <w:rPr>
              <w:rFonts w:cstheme="majorHAnsi"/>
              <w:color w:val="FF0000"/>
              <w:sz w:val="20"/>
              <w:szCs w:val="20"/>
            </w:rPr>
            <w:t>’s name here</w:t>
          </w:r>
        </w:p>
      </w:tc>
      <w:tc>
        <w:tcPr>
          <w:tcW w:w="2409" w:type="dxa"/>
        </w:tcPr>
        <w:p w14:paraId="49329A74" w14:textId="4DF9A1D3" w:rsidR="00F62066" w:rsidRDefault="00F62066" w:rsidP="00F62066">
          <w:pPr>
            <w:pStyle w:val="BasicParagraph"/>
            <w:suppressAutoHyphens/>
            <w:spacing w:line="276" w:lineRule="auto"/>
            <w:jc w:val="right"/>
            <w:rPr>
              <w:rFonts w:cstheme="majorHAnsi"/>
              <w:color w:val="000000" w:themeColor="text1"/>
              <w:sz w:val="20"/>
              <w:szCs w:val="20"/>
            </w:rPr>
          </w:pPr>
          <w:r>
            <w:rPr>
              <w:rFonts w:cstheme="majorHAnsi"/>
              <w:color w:val="000000" w:themeColor="text1"/>
              <w:sz w:val="20"/>
              <w:szCs w:val="20"/>
            </w:rPr>
            <w:t xml:space="preserve">Prepared on: </w:t>
          </w:r>
          <w:r w:rsidRPr="00BD078A">
            <w:rPr>
              <w:rFonts w:cstheme="majorHAnsi"/>
              <w:color w:val="FF0000"/>
              <w:sz w:val="20"/>
              <w:szCs w:val="20"/>
            </w:rPr>
            <w:t>dd/mm/yyyy</w:t>
          </w:r>
        </w:p>
      </w:tc>
    </w:tr>
  </w:tbl>
  <w:p w14:paraId="366F6643" w14:textId="10388DC5" w:rsidR="001B5BCC" w:rsidRPr="00F61258" w:rsidRDefault="004F2BED" w:rsidP="00C62BC1">
    <w:pPr>
      <w:pStyle w:val="BasicParagraph"/>
      <w:suppressAutoHyphens/>
      <w:spacing w:line="276" w:lineRule="auto"/>
      <w:rPr>
        <w:rFonts w:cs="DIN-Light"/>
        <w:color w:val="3D3D3D"/>
        <w:sz w:val="16"/>
        <w:szCs w:val="16"/>
      </w:rPr>
    </w:pPr>
    <w:r>
      <w:rPr>
        <w:rFonts w:cstheme="majorHAnsi"/>
        <w:color w:val="000000" w:themeColor="text1"/>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CA22" w14:textId="77777777" w:rsidR="00EC2C66" w:rsidRPr="00F61258" w:rsidRDefault="00EC2C66" w:rsidP="00EC2C66">
    <w:pPr>
      <w:pStyle w:val="BasicParagraph"/>
      <w:suppressAutoHyphens/>
      <w:spacing w:line="276" w:lineRule="auto"/>
      <w:rPr>
        <w:rFonts w:cs="DIN-Light"/>
        <w:color w:val="3D3D3D"/>
        <w:sz w:val="16"/>
        <w:szCs w:val="16"/>
      </w:rPr>
    </w:pPr>
    <w:r w:rsidRPr="00F61258">
      <w:rPr>
        <w:rFonts w:cstheme="majorHAnsi"/>
        <w:color w:val="000000" w:themeColor="text1"/>
        <w:sz w:val="20"/>
        <w:szCs w:val="20"/>
      </w:rPr>
      <w:t xml:space="preserve">Page </w:t>
    </w:r>
    <w:r w:rsidRPr="00F61258">
      <w:rPr>
        <w:rFonts w:cstheme="majorHAnsi"/>
        <w:color w:val="000000" w:themeColor="text1"/>
        <w:sz w:val="20"/>
        <w:szCs w:val="20"/>
      </w:rPr>
      <w:fldChar w:fldCharType="begin"/>
    </w:r>
    <w:r w:rsidRPr="00F61258">
      <w:rPr>
        <w:rFonts w:cstheme="majorHAnsi"/>
        <w:color w:val="000000" w:themeColor="text1"/>
        <w:sz w:val="20"/>
        <w:szCs w:val="20"/>
      </w:rPr>
      <w:instrText xml:space="preserve"> PAGE </w:instrText>
    </w:r>
    <w:r w:rsidRPr="00F61258">
      <w:rPr>
        <w:rFonts w:cstheme="majorHAnsi"/>
        <w:color w:val="000000" w:themeColor="text1"/>
        <w:sz w:val="20"/>
        <w:szCs w:val="20"/>
      </w:rPr>
      <w:fldChar w:fldCharType="separate"/>
    </w:r>
    <w:r w:rsidRPr="00F61258">
      <w:rPr>
        <w:rFonts w:cstheme="majorHAnsi"/>
        <w:sz w:val="20"/>
        <w:szCs w:val="20"/>
      </w:rPr>
      <w:t>1</w:t>
    </w:r>
    <w:r w:rsidRPr="00F61258">
      <w:rPr>
        <w:rFonts w:cstheme="majorHAnsi"/>
        <w:color w:val="000000" w:themeColor="text1"/>
        <w:sz w:val="20"/>
        <w:szCs w:val="20"/>
      </w:rPr>
      <w:fldChar w:fldCharType="end"/>
    </w:r>
    <w:r w:rsidRPr="00F61258">
      <w:rPr>
        <w:rFonts w:cstheme="majorHAnsi"/>
        <w:color w:val="000000" w:themeColor="text1"/>
        <w:sz w:val="20"/>
        <w:szCs w:val="20"/>
      </w:rPr>
      <w:t xml:space="preserve"> of </w:t>
    </w:r>
    <w:r w:rsidRPr="00F61258">
      <w:rPr>
        <w:rFonts w:cstheme="majorHAnsi"/>
        <w:color w:val="000000" w:themeColor="text1"/>
        <w:sz w:val="20"/>
        <w:szCs w:val="20"/>
      </w:rPr>
      <w:fldChar w:fldCharType="begin"/>
    </w:r>
    <w:r w:rsidRPr="00F61258">
      <w:rPr>
        <w:rFonts w:cstheme="majorHAnsi"/>
        <w:color w:val="000000" w:themeColor="text1"/>
        <w:sz w:val="20"/>
        <w:szCs w:val="20"/>
      </w:rPr>
      <w:instrText xml:space="preserve"> NUMPAGES </w:instrText>
    </w:r>
    <w:r w:rsidRPr="00F61258">
      <w:rPr>
        <w:rFonts w:cstheme="majorHAnsi"/>
        <w:color w:val="000000" w:themeColor="text1"/>
        <w:sz w:val="20"/>
        <w:szCs w:val="20"/>
      </w:rPr>
      <w:fldChar w:fldCharType="separate"/>
    </w:r>
    <w:r w:rsidRPr="00F61258">
      <w:rPr>
        <w:rFonts w:cstheme="majorHAnsi"/>
        <w:sz w:val="20"/>
        <w:szCs w:val="20"/>
      </w:rPr>
      <w:t>1</w:t>
    </w:r>
    <w:r w:rsidRPr="00F61258">
      <w:rPr>
        <w:rFonts w:cstheme="majorHAnsi"/>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5E09" w14:textId="77777777" w:rsidR="00A45FEC" w:rsidRPr="00F61258" w:rsidRDefault="00A45FEC" w:rsidP="00452E05">
      <w:r w:rsidRPr="00F61258">
        <w:separator/>
      </w:r>
    </w:p>
  </w:footnote>
  <w:footnote w:type="continuationSeparator" w:id="0">
    <w:p w14:paraId="2A3D22EF" w14:textId="77777777" w:rsidR="00A45FEC" w:rsidRPr="00F61258" w:rsidRDefault="00A45FEC" w:rsidP="00452E05">
      <w:r w:rsidRPr="00F6125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E03A" w14:textId="77777777" w:rsidR="00C62BC1" w:rsidRPr="00F61258" w:rsidRDefault="00000000">
    <w:pPr>
      <w:pStyle w:val="Header"/>
    </w:pPr>
    <w:r>
      <w:pict w14:anchorId="2206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954" o:spid="_x0000_s1031" type="#_x0000_t75" style="position:absolute;margin-left:0;margin-top:0;width:595.5pt;height:842pt;z-index:-251658239;mso-position-horizontal:center;mso-position-horizontal-relative:margin;mso-position-vertical:center;mso-position-vertical-relative:margin" o:allowincell="f">
          <v:imagedata r:id="rId1" o:title="Artboard 2 copy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F534" w14:textId="77777777" w:rsidR="00397830" w:rsidRPr="00F61258" w:rsidRDefault="00BC1E5A" w:rsidP="00397830">
    <w:pPr>
      <w:pStyle w:val="Header"/>
      <w:tabs>
        <w:tab w:val="clear" w:pos="4680"/>
        <w:tab w:val="clear" w:pos="9360"/>
      </w:tabs>
      <w:rPr>
        <w:szCs w:val="20"/>
      </w:rPr>
    </w:pPr>
    <w:r w:rsidRPr="00F61258">
      <w:rPr>
        <w:noProof/>
        <w:szCs w:val="20"/>
      </w:rPr>
      <w:drawing>
        <wp:anchor distT="0" distB="0" distL="114300" distR="114300" simplePos="0" relativeHeight="251658242" behindDoc="1" locked="0" layoutInCell="1" allowOverlap="1" wp14:anchorId="659E08DE" wp14:editId="7AC721AF">
          <wp:simplePos x="0" y="0"/>
          <wp:positionH relativeFrom="margin">
            <wp:posOffset>-857999</wp:posOffset>
          </wp:positionH>
          <wp:positionV relativeFrom="paragraph">
            <wp:posOffset>-558800</wp:posOffset>
          </wp:positionV>
          <wp:extent cx="7562329" cy="10696575"/>
          <wp:effectExtent l="0" t="0" r="635" b="0"/>
          <wp:wrapNone/>
          <wp:docPr id="1376003227" name="Picture 1" descr="A red circl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03227" name="Picture 1" descr="A red circle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90389" cy="107362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4845" w14:textId="77777777" w:rsidR="00D12340" w:rsidRPr="00F61258" w:rsidRDefault="00000000">
    <w:pPr>
      <w:pStyle w:val="Header"/>
    </w:pPr>
    <w:r>
      <w:pict w14:anchorId="44642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953" o:spid="_x0000_s1030" type="#_x0000_t75" style="position:absolute;margin-left:0;margin-top:0;width:595.5pt;height:842pt;z-index:-251658240;mso-position-horizontal:center;mso-position-horizontal-relative:margin;mso-position-vertical:center;mso-position-vertical-relative:margin" o:allowincell="f">
          <v:imagedata r:id="rId1" o:title="Artboard 2 copy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213462"/>
    <w:multiLevelType w:val="hybridMultilevel"/>
    <w:tmpl w:val="ACA0E3CE"/>
    <w:lvl w:ilvl="0" w:tplc="EC24D09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DB5027"/>
    <w:multiLevelType w:val="hybridMultilevel"/>
    <w:tmpl w:val="1DD49EE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3A09B2"/>
    <w:multiLevelType w:val="hybridMultilevel"/>
    <w:tmpl w:val="3FE483B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3E5D99"/>
    <w:multiLevelType w:val="hybridMultilevel"/>
    <w:tmpl w:val="0E7633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1101395">
    <w:abstractNumId w:val="0"/>
  </w:num>
  <w:num w:numId="2" w16cid:durableId="925456489">
    <w:abstractNumId w:val="1"/>
  </w:num>
  <w:num w:numId="3" w16cid:durableId="1292903162">
    <w:abstractNumId w:val="2"/>
  </w:num>
  <w:num w:numId="4" w16cid:durableId="1012754740">
    <w:abstractNumId w:val="3"/>
  </w:num>
  <w:num w:numId="5" w16cid:durableId="828210425">
    <w:abstractNumId w:val="8"/>
  </w:num>
  <w:num w:numId="6" w16cid:durableId="460612853">
    <w:abstractNumId w:val="4"/>
  </w:num>
  <w:num w:numId="7" w16cid:durableId="343165499">
    <w:abstractNumId w:val="5"/>
  </w:num>
  <w:num w:numId="8" w16cid:durableId="1305431502">
    <w:abstractNumId w:val="6"/>
  </w:num>
  <w:num w:numId="9" w16cid:durableId="84500063">
    <w:abstractNumId w:val="7"/>
  </w:num>
  <w:num w:numId="10" w16cid:durableId="564685422">
    <w:abstractNumId w:val="9"/>
  </w:num>
  <w:num w:numId="11" w16cid:durableId="355621944">
    <w:abstractNumId w:val="10"/>
  </w:num>
  <w:num w:numId="12" w16cid:durableId="1564952069">
    <w:abstractNumId w:val="13"/>
  </w:num>
  <w:num w:numId="13" w16cid:durableId="726731008">
    <w:abstractNumId w:val="11"/>
  </w:num>
  <w:num w:numId="14" w16cid:durableId="1101218222">
    <w:abstractNumId w:val="15"/>
  </w:num>
  <w:num w:numId="15" w16cid:durableId="738599871">
    <w:abstractNumId w:val="14"/>
  </w:num>
  <w:num w:numId="16" w16cid:durableId="1905483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F61258"/>
    <w:rsid w:val="0000037A"/>
    <w:rsid w:val="00000A01"/>
    <w:rsid w:val="00007598"/>
    <w:rsid w:val="000332D9"/>
    <w:rsid w:val="00047135"/>
    <w:rsid w:val="00053EA1"/>
    <w:rsid w:val="00071D83"/>
    <w:rsid w:val="000D3216"/>
    <w:rsid w:val="000D6105"/>
    <w:rsid w:val="000E0445"/>
    <w:rsid w:val="000E1196"/>
    <w:rsid w:val="000F11E5"/>
    <w:rsid w:val="00100152"/>
    <w:rsid w:val="00105FD7"/>
    <w:rsid w:val="00127477"/>
    <w:rsid w:val="0014271D"/>
    <w:rsid w:val="001570CF"/>
    <w:rsid w:val="001B5BCC"/>
    <w:rsid w:val="001E0F9E"/>
    <w:rsid w:val="001F1D8F"/>
    <w:rsid w:val="0020446F"/>
    <w:rsid w:val="0020616D"/>
    <w:rsid w:val="0021554C"/>
    <w:rsid w:val="00267D8F"/>
    <w:rsid w:val="00295FA7"/>
    <w:rsid w:val="0029790B"/>
    <w:rsid w:val="002E3710"/>
    <w:rsid w:val="0030500D"/>
    <w:rsid w:val="00347E6A"/>
    <w:rsid w:val="003575F2"/>
    <w:rsid w:val="0037485F"/>
    <w:rsid w:val="00384C2A"/>
    <w:rsid w:val="00397830"/>
    <w:rsid w:val="003B1D87"/>
    <w:rsid w:val="003B2ABE"/>
    <w:rsid w:val="003E30BF"/>
    <w:rsid w:val="003E74FD"/>
    <w:rsid w:val="00406DC1"/>
    <w:rsid w:val="004135F6"/>
    <w:rsid w:val="0043253C"/>
    <w:rsid w:val="00444794"/>
    <w:rsid w:val="00452E05"/>
    <w:rsid w:val="0045528D"/>
    <w:rsid w:val="00476905"/>
    <w:rsid w:val="004943CF"/>
    <w:rsid w:val="00494903"/>
    <w:rsid w:val="004A062D"/>
    <w:rsid w:val="004B0810"/>
    <w:rsid w:val="004F2BED"/>
    <w:rsid w:val="005021EC"/>
    <w:rsid w:val="00520109"/>
    <w:rsid w:val="00527E84"/>
    <w:rsid w:val="005364A9"/>
    <w:rsid w:val="005564DE"/>
    <w:rsid w:val="00561EFD"/>
    <w:rsid w:val="00562B48"/>
    <w:rsid w:val="00595311"/>
    <w:rsid w:val="005B1C72"/>
    <w:rsid w:val="005B6F71"/>
    <w:rsid w:val="005C0733"/>
    <w:rsid w:val="005E6863"/>
    <w:rsid w:val="005F6F58"/>
    <w:rsid w:val="00630192"/>
    <w:rsid w:val="00633682"/>
    <w:rsid w:val="00643071"/>
    <w:rsid w:val="00650E3E"/>
    <w:rsid w:val="0066126C"/>
    <w:rsid w:val="00670DD6"/>
    <w:rsid w:val="006743B5"/>
    <w:rsid w:val="00710665"/>
    <w:rsid w:val="00725256"/>
    <w:rsid w:val="00752E7B"/>
    <w:rsid w:val="007928B2"/>
    <w:rsid w:val="007D0B7D"/>
    <w:rsid w:val="007E32A1"/>
    <w:rsid w:val="007E4752"/>
    <w:rsid w:val="00802D3E"/>
    <w:rsid w:val="008146C1"/>
    <w:rsid w:val="008279D8"/>
    <w:rsid w:val="008326DE"/>
    <w:rsid w:val="00863FFC"/>
    <w:rsid w:val="00881544"/>
    <w:rsid w:val="00885DEF"/>
    <w:rsid w:val="008926A6"/>
    <w:rsid w:val="008A023C"/>
    <w:rsid w:val="008C382A"/>
    <w:rsid w:val="0091760E"/>
    <w:rsid w:val="00924A6A"/>
    <w:rsid w:val="0094044D"/>
    <w:rsid w:val="009439FC"/>
    <w:rsid w:val="009D673D"/>
    <w:rsid w:val="00A12CCE"/>
    <w:rsid w:val="00A3382D"/>
    <w:rsid w:val="00A41173"/>
    <w:rsid w:val="00A45FEC"/>
    <w:rsid w:val="00A67C3E"/>
    <w:rsid w:val="00A7098F"/>
    <w:rsid w:val="00A72D40"/>
    <w:rsid w:val="00AB3110"/>
    <w:rsid w:val="00AD6A28"/>
    <w:rsid w:val="00B02DA8"/>
    <w:rsid w:val="00B030B7"/>
    <w:rsid w:val="00B5194F"/>
    <w:rsid w:val="00B658DB"/>
    <w:rsid w:val="00B714BE"/>
    <w:rsid w:val="00B9245E"/>
    <w:rsid w:val="00B94965"/>
    <w:rsid w:val="00BA3D3D"/>
    <w:rsid w:val="00BB0EEE"/>
    <w:rsid w:val="00BB6969"/>
    <w:rsid w:val="00BC0746"/>
    <w:rsid w:val="00BC1E5A"/>
    <w:rsid w:val="00BD078A"/>
    <w:rsid w:val="00BD7151"/>
    <w:rsid w:val="00BE0325"/>
    <w:rsid w:val="00BF2272"/>
    <w:rsid w:val="00C246CA"/>
    <w:rsid w:val="00C253AA"/>
    <w:rsid w:val="00C365B9"/>
    <w:rsid w:val="00C62BC1"/>
    <w:rsid w:val="00CA39B5"/>
    <w:rsid w:val="00CF69CA"/>
    <w:rsid w:val="00D12340"/>
    <w:rsid w:val="00D3326D"/>
    <w:rsid w:val="00D7711A"/>
    <w:rsid w:val="00D92C1F"/>
    <w:rsid w:val="00DA6CF7"/>
    <w:rsid w:val="00DA7E1B"/>
    <w:rsid w:val="00DC27EC"/>
    <w:rsid w:val="00DF18F7"/>
    <w:rsid w:val="00DF47F4"/>
    <w:rsid w:val="00E16D45"/>
    <w:rsid w:val="00E23EA6"/>
    <w:rsid w:val="00E266F6"/>
    <w:rsid w:val="00E44A4D"/>
    <w:rsid w:val="00E64461"/>
    <w:rsid w:val="00E81C8A"/>
    <w:rsid w:val="00E82E56"/>
    <w:rsid w:val="00E944C1"/>
    <w:rsid w:val="00EB20DD"/>
    <w:rsid w:val="00EC2C66"/>
    <w:rsid w:val="00ED2CDC"/>
    <w:rsid w:val="00EF4DA3"/>
    <w:rsid w:val="00F05E2D"/>
    <w:rsid w:val="00F218D7"/>
    <w:rsid w:val="00F33D25"/>
    <w:rsid w:val="00F61258"/>
    <w:rsid w:val="00F62066"/>
    <w:rsid w:val="00F62C69"/>
    <w:rsid w:val="00F62D63"/>
    <w:rsid w:val="00F63262"/>
    <w:rsid w:val="00F97122"/>
    <w:rsid w:val="00FA07CA"/>
    <w:rsid w:val="020C6D24"/>
    <w:rsid w:val="06CE6340"/>
    <w:rsid w:val="08557D7A"/>
    <w:rsid w:val="09C42FF6"/>
    <w:rsid w:val="11954046"/>
    <w:rsid w:val="24E8DE15"/>
    <w:rsid w:val="268F886B"/>
    <w:rsid w:val="2DCA118D"/>
    <w:rsid w:val="30401209"/>
    <w:rsid w:val="3788BE5F"/>
    <w:rsid w:val="39EA6D62"/>
    <w:rsid w:val="3AD6F97A"/>
    <w:rsid w:val="3D0A507F"/>
    <w:rsid w:val="3FBC33A8"/>
    <w:rsid w:val="4D2356EA"/>
    <w:rsid w:val="520D9681"/>
    <w:rsid w:val="53027F25"/>
    <w:rsid w:val="5777FFC3"/>
    <w:rsid w:val="59718080"/>
    <w:rsid w:val="5A8566FE"/>
    <w:rsid w:val="5E819091"/>
    <w:rsid w:val="5F448E17"/>
    <w:rsid w:val="5F81AD32"/>
    <w:rsid w:val="61418991"/>
    <w:rsid w:val="6C3C4B82"/>
    <w:rsid w:val="75AEB912"/>
    <w:rsid w:val="7742EB28"/>
    <w:rsid w:val="7B4D419A"/>
    <w:rsid w:val="7CB2388B"/>
    <w:rsid w:val="7F745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19D85"/>
  <w15:chartTrackingRefBased/>
  <w15:docId w15:val="{2C5B0B6E-98B1-4054-8CAD-0B331C6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007598"/>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007598"/>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character" w:styleId="UnresolvedMention">
    <w:name w:val="Unresolved Mention"/>
    <w:basedOn w:val="DefaultParagraphFont"/>
    <w:uiPriority w:val="99"/>
    <w:semiHidden/>
    <w:unhideWhenUsed/>
    <w:rsid w:val="00F61258"/>
    <w:rPr>
      <w:color w:val="605E5C"/>
      <w:shd w:val="clear" w:color="auto" w:fill="E1DFDD"/>
    </w:rPr>
  </w:style>
  <w:style w:type="character" w:styleId="CommentReference">
    <w:name w:val="annotation reference"/>
    <w:basedOn w:val="DefaultParagraphFont"/>
    <w:uiPriority w:val="99"/>
    <w:semiHidden/>
    <w:unhideWhenUsed/>
    <w:rsid w:val="00F61258"/>
    <w:rPr>
      <w:sz w:val="16"/>
      <w:szCs w:val="16"/>
    </w:rPr>
  </w:style>
  <w:style w:type="paragraph" w:styleId="CommentText">
    <w:name w:val="annotation text"/>
    <w:basedOn w:val="Normal"/>
    <w:link w:val="CommentTextChar"/>
    <w:uiPriority w:val="99"/>
    <w:unhideWhenUsed/>
    <w:rsid w:val="00F61258"/>
    <w:rPr>
      <w:sz w:val="20"/>
      <w:szCs w:val="20"/>
    </w:rPr>
  </w:style>
  <w:style w:type="character" w:customStyle="1" w:styleId="CommentTextChar">
    <w:name w:val="Comment Text Char"/>
    <w:basedOn w:val="DefaultParagraphFont"/>
    <w:link w:val="CommentText"/>
    <w:uiPriority w:val="99"/>
    <w:rsid w:val="00F61258"/>
    <w:rPr>
      <w:rFonts w:asciiTheme="majorHAnsi" w:eastAsiaTheme="minorEastAsia" w:hAnsiTheme="majorHAnsi"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61258"/>
    <w:rPr>
      <w:b/>
      <w:bCs/>
    </w:rPr>
  </w:style>
  <w:style w:type="character" w:customStyle="1" w:styleId="CommentSubjectChar">
    <w:name w:val="Comment Subject Char"/>
    <w:basedOn w:val="CommentTextChar"/>
    <w:link w:val="CommentSubject"/>
    <w:uiPriority w:val="99"/>
    <w:semiHidden/>
    <w:rsid w:val="00F61258"/>
    <w:rPr>
      <w:rFonts w:asciiTheme="majorHAnsi" w:eastAsiaTheme="minorEastAsia" w:hAnsiTheme="majorHAnsi" w:cs="Times New Roman (Body CS)"/>
      <w:b/>
      <w:bCs/>
      <w:color w:val="000000" w:themeColor="text1"/>
      <w:sz w:val="20"/>
      <w:szCs w:val="20"/>
    </w:rPr>
  </w:style>
  <w:style w:type="table" w:styleId="TableGrid">
    <w:name w:val="Table Grid"/>
    <w:basedOn w:val="TableNormal"/>
    <w:uiPriority w:val="39"/>
    <w:rsid w:val="00F6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75F2"/>
    <w:rPr>
      <w:rFonts w:asciiTheme="majorHAnsi" w:eastAsiaTheme="minorEastAsia" w:hAnsiTheme="majorHAnsi" w:cs="Times New Roman (Body 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7043">
      <w:bodyDiv w:val="1"/>
      <w:marLeft w:val="0"/>
      <w:marRight w:val="0"/>
      <w:marTop w:val="0"/>
      <w:marBottom w:val="0"/>
      <w:divBdr>
        <w:top w:val="none" w:sz="0" w:space="0" w:color="auto"/>
        <w:left w:val="none" w:sz="0" w:space="0" w:color="auto"/>
        <w:bottom w:val="none" w:sz="0" w:space="0" w:color="auto"/>
        <w:right w:val="none" w:sz="0" w:space="0" w:color="auto"/>
      </w:divBdr>
    </w:div>
    <w:div w:id="10411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harlesdarwinuni.sharepoint.com/teams/CDUAssetsLibrary/CDU%20Office%20Templates/CDU%20-%20General%20Use%20Plain%20Portrait.dotx" TargetMode="External"/></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CB893D843B374F9F54F584A00E5BFB" ma:contentTypeVersion="37" ma:contentTypeDescription="Create a new document." ma:contentTypeScope="" ma:versionID="7b068a61ef57f7e49b909f9967984bd8">
  <xsd:schema xmlns:xsd="http://www.w3.org/2001/XMLSchema" xmlns:xs="http://www.w3.org/2001/XMLSchema" xmlns:p="http://schemas.microsoft.com/office/2006/metadata/properties" xmlns:ns2="a3e557b4-67fc-4c38-a72f-09ba857d048b" xmlns:ns3="f27f5593-7988-485f-a288-4a2c83f329d4" targetNamespace="http://schemas.microsoft.com/office/2006/metadata/properties" ma:root="true" ma:fieldsID="9c7c64eb2361043f1d8daf828b32e25b" ns2:_="" ns3:_="">
    <xsd:import namespace="a3e557b4-67fc-4c38-a72f-09ba857d048b"/>
    <xsd:import namespace="f27f5593-7988-485f-a288-4a2c83f329d4"/>
    <xsd:element name="properties">
      <xsd:complexType>
        <xsd:sequence>
          <xsd:element name="documentManagement">
            <xsd:complexType>
              <xsd:all>
                <xsd:element ref="ns2:Status" minOccurs="0"/>
                <xsd:element ref="ns2:Impetus" minOccurs="0"/>
                <xsd:element ref="ns2:Comment" minOccurs="0"/>
                <xsd:element ref="ns2:Action" minOccurs="0"/>
                <xsd:element ref="ns2:Doctype" minOccurs="0"/>
                <xsd:element ref="ns2:DocumentID" minOccurs="0"/>
                <xsd:element ref="ns2:Yearofwork" minOccurs="0"/>
                <xsd:element ref="ns2:Retain_x003f_" minOccurs="0"/>
                <xsd:element ref="ns2:Area" minOccurs="0"/>
                <xsd:element ref="ns2:Notes" minOccurs="0"/>
                <xsd:element ref="ns2:Documentname" minOccurs="0"/>
                <xsd:element ref="ns2:Version_x0023_" minOccurs="0"/>
                <xsd:element ref="ns2:TWEEKID" minOccurs="0"/>
                <xsd:element ref="ns2:GovID" minOccurs="0"/>
                <xsd:element ref="ns2:Effectivefrom" minOccurs="0"/>
                <xsd:element ref="ns2:Uploadstatus" minOccurs="0"/>
                <xsd:element ref="ns2:Effectiveto" minOccurs="0"/>
                <xsd:element ref="ns3:SharedWithUsers" minOccurs="0"/>
                <xsd:element ref="ns3:SharedWithDetails" minOccurs="0"/>
                <xsd:element ref="ns3:TaxCatchAll" minOccurs="0"/>
                <xsd:element ref="ns2:MediaServiceMetadata" minOccurs="0"/>
                <xsd:element ref="ns2:MediaServiceFastMetadata" minOccurs="0"/>
                <xsd:element ref="ns2:MediaServiceAutoKeyPoints" minOccurs="0"/>
                <xsd:element ref="ns2:lcf76f155ced4ddcb4097134ff3c332f" minOccurs="0"/>
                <xsd:element ref="ns2:MediaServiceGenerationTime" minOccurs="0"/>
                <xsd:element ref="ns2:MediaServiceEventHashCode" minOccurs="0"/>
                <xsd:element ref="ns2:MediaServiceOCR" minOccurs="0"/>
                <xsd:element ref="ns2:MediaServiceKeyPoints" minOccurs="0"/>
                <xsd:element ref="ns2:MediaServiceSearchProperties" minOccurs="0"/>
                <xsd:element ref="ns2:ca1118e568944befb6969a457a82060f" minOccurs="0"/>
                <xsd:element ref="ns2:MediaServiceObjectDetectorVersions" minOccurs="0"/>
                <xsd:element ref="ns2:Port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57b4-67fc-4c38-a72f-09ba857d048b" elementFormDefault="qualified">
    <xsd:import namespace="http://schemas.microsoft.com/office/2006/documentManagement/types"/>
    <xsd:import namespace="http://schemas.microsoft.com/office/infopath/2007/PartnerControls"/>
    <xsd:element name="Status" ma:index="1" nillable="true" ma:displayName="Status" ma:format="Dropdown" ma:internalName="Status">
      <xsd:simpleType>
        <xsd:restriction base="dms:Choice">
          <xsd:enumeration value="Ongoing"/>
          <xsd:enumeration value="Complete"/>
          <xsd:enumeration value="Pending"/>
          <xsd:enumeration value="Urgent"/>
          <xsd:enumeration value="Template"/>
        </xsd:restriction>
      </xsd:simpleType>
    </xsd:element>
    <xsd:element name="Impetus" ma:index="2" nillable="true" ma:displayName="Impetus" ma:format="Dropdown" ma:internalName="Impetus" ma:readOnly="false">
      <xsd:simpleType>
        <xsd:restriction base="dms:Text">
          <xsd:maxLength value="255"/>
        </xsd:restriction>
      </xsd:simpleType>
    </xsd:element>
    <xsd:element name="Comment" ma:index="3" nillable="true" ma:displayName="Comment" ma:format="Dropdown" ma:internalName="Comment" ma:readOnly="false">
      <xsd:simpleType>
        <xsd:restriction base="dms:Note">
          <xsd:maxLength value="255"/>
        </xsd:restriction>
      </xsd:simpleType>
    </xsd:element>
    <xsd:element name="Action" ma:index="4" nillable="true" ma:displayName="Action" ma:format="Dropdown" ma:internalName="Action" ma:readOnly="false">
      <xsd:simpleType>
        <xsd:restriction base="dms:Choice">
          <xsd:enumeration value="Scheduled review"/>
          <xsd:enumeration value="Ad-hoc review"/>
          <xsd:enumeration value="New document"/>
          <xsd:enumeration value="Recission"/>
        </xsd:restriction>
      </xsd:simpleType>
    </xsd:element>
    <xsd:element name="Doctype" ma:index="5" nillable="true" ma:displayName="Doc type" ma:format="Dropdown" ma:internalName="Doctype" ma:readOnly="false">
      <xsd:simpleType>
        <xsd:restriction base="dms:Choice">
          <xsd:enumeration value="Policedure"/>
          <xsd:enumeration value="Benchmarking"/>
          <xsd:enumeration value="Information"/>
          <xsd:enumeration value="Approval submission"/>
          <xsd:enumeration value="Committee (non-approval)"/>
          <xsd:enumeration value="Terms of reference"/>
          <xsd:enumeration value="Implementation"/>
        </xsd:restriction>
      </xsd:simpleType>
    </xsd:element>
    <xsd:element name="DocumentID" ma:index="6" nillable="true" ma:displayName="Document ID" ma:format="Dropdown" ma:internalName="DocumentID" ma:readOnly="false">
      <xsd:simpleType>
        <xsd:restriction base="dms:Text">
          <xsd:maxLength value="255"/>
        </xsd:restriction>
      </xsd:simpleType>
    </xsd:element>
    <xsd:element name="Yearofwork" ma:index="7" nillable="true" ma:displayName="Year of work" ma:format="Dropdown" ma:internalName="Yearofwork" ma:readOnly="false">
      <xsd:simpleType>
        <xsd:restriction base="dms:Text">
          <xsd:maxLength value="255"/>
        </xsd:restriction>
      </xsd:simpleType>
    </xsd:element>
    <xsd:element name="Retain_x003f_" ma:index="10" nillable="true" ma:displayName="Retain?" ma:format="Dropdown" ma:internalName="Retain_x003f_" ma:readOnly="false">
      <xsd:simpleType>
        <xsd:restriction base="dms:Choice">
          <xsd:enumeration value="Needs checking"/>
          <xsd:enumeration value="Retain"/>
          <xsd:enumeration value="Delete"/>
        </xsd:restriction>
      </xsd:simpleType>
    </xsd:element>
    <xsd:element name="Area" ma:index="11" nillable="true" ma:displayName="Area" ma:format="Dropdown" ma:internalName="Area" ma:readOnly="false">
      <xsd:simpleType>
        <xsd:union memberTypes="dms:Text">
          <xsd:simpleType>
            <xsd:restriction base="dms:Choice">
              <xsd:enumeration value="Policy"/>
              <xsd:enumeration value="Secretariat"/>
              <xsd:enumeration value="Legal"/>
              <xsd:enumeration value="Risk"/>
              <xsd:enumeration value="VPGUS"/>
            </xsd:restriction>
          </xsd:simpleType>
        </xsd:union>
      </xsd:simpleType>
    </xsd:element>
    <xsd:element name="Notes" ma:index="12" nillable="true" ma:displayName="Notes" ma:format="Dropdown" ma:internalName="Notes" ma:readOnly="false">
      <xsd:simpleType>
        <xsd:restriction base="dms:Note">
          <xsd:maxLength value="255"/>
        </xsd:restriction>
      </xsd:simpleType>
    </xsd:element>
    <xsd:element name="Documentname" ma:index="14" nillable="true" ma:displayName="Document name" ma:format="Dropdown" ma:internalName="Documentname" ma:readOnly="false">
      <xsd:simpleType>
        <xsd:restriction base="dms:Text">
          <xsd:maxLength value="255"/>
        </xsd:restriction>
      </xsd:simpleType>
    </xsd:element>
    <xsd:element name="Version_x0023_" ma:index="15" nillable="true" ma:displayName="Version #" ma:format="Dropdown" ma:internalName="Version_x0023_" ma:readOnly="false">
      <xsd:simpleType>
        <xsd:restriction base="dms:Text">
          <xsd:maxLength value="255"/>
        </xsd:restriction>
      </xsd:simpleType>
    </xsd:element>
    <xsd:element name="TWEEKID" ma:index="16" nillable="true" ma:displayName="TWEEK ID" ma:format="Dropdown" ma:internalName="TWEEKID" ma:readOnly="false">
      <xsd:simpleType>
        <xsd:restriction base="dms:Text">
          <xsd:maxLength value="255"/>
        </xsd:restriction>
      </xsd:simpleType>
    </xsd:element>
    <xsd:element name="GovID" ma:index="17" nillable="true" ma:displayName="Gov ID" ma:format="Dropdown" ma:internalName="GovID" ma:readOnly="false">
      <xsd:simpleType>
        <xsd:restriction base="dms:Text">
          <xsd:maxLength value="255"/>
        </xsd:restriction>
      </xsd:simpleType>
    </xsd:element>
    <xsd:element name="Effectivefrom" ma:index="18" nillable="true" ma:displayName="Effective from" ma:format="DateOnly" ma:internalName="Effectivefrom" ma:readOnly="false">
      <xsd:simpleType>
        <xsd:restriction base="dms:DateTime"/>
      </xsd:simpleType>
    </xsd:element>
    <xsd:element name="Uploadstatus" ma:index="19" nillable="true" ma:displayName="Upload status" ma:format="Dropdown" ma:internalName="Uploadstatus">
      <xsd:simpleType>
        <xsd:restriction base="dms:Choice">
          <xsd:enumeration value="Complete"/>
          <xsd:enumeration value="In progress"/>
          <xsd:enumeration value="Uploaded only"/>
          <xsd:enumeration value="Investigate"/>
        </xsd:restriction>
      </xsd:simpleType>
    </xsd:element>
    <xsd:element name="Effectiveto" ma:index="20" nillable="true" ma:displayName="Effective to" ma:format="DateOnly" ma:internalName="Effectiveto" ma:readOnly="false">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85a206b-fc84-4f46-8343-fed2d1d570c3"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KeyPoints" ma:index="33" nillable="true" ma:displayName="KeyPoints" ma:hidden="true" ma:internalName="MediaServiceKeyPoints"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ca1118e568944befb6969a457a82060f" ma:index="36" nillable="true" ma:taxonomy="true" ma:internalName="ca1118e568944befb6969a457a82060f" ma:taxonomyFieldName="Activity" ma:displayName="Activity" ma:readOnly="false" ma:default="" ma:fieldId="{ca1118e5-6894-4bef-b696-9a457a82060f}" ma:sspId="a85a206b-fc84-4f46-8343-fed2d1d570c3" ma:termSetId="4b3ca2a4-da33-4e05-8344-2e3f6a2fc457" ma:anchorId="00000000-0000-0000-0000-000000000000" ma:open="fals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Portfolio" ma:index="41" nillable="true" ma:displayName="Portfolio" ma:format="Dropdown" ma:internalName="Portfolio">
      <xsd:simpleType>
        <xsd:restriction base="dms:Choice">
          <xsd:enumeration value="Fiona"/>
          <xsd:enumeration value="Matthew"/>
          <xsd:enumeration value="Shared"/>
        </xsd:restriction>
      </xsd:simpleType>
    </xsd:element>
  </xsd:schema>
  <xsd:schema xmlns:xsd="http://www.w3.org/2001/XMLSchema" xmlns:xs="http://www.w3.org/2001/XMLSchema" xmlns:dms="http://schemas.microsoft.com/office/2006/documentManagement/types" xmlns:pc="http://schemas.microsoft.com/office/infopath/2007/PartnerControls" targetNamespace="f27f5593-7988-485f-a288-4a2c83f329d4"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3c091888-d876-4957-bb85-5c4d4886cfb7}" ma:internalName="TaxCatchAll" ma:readOnly="false" ma:showField="CatchAllData" ma:web="f27f5593-7988-485f-a288-4a2c83f32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7f5593-7988-485f-a288-4a2c83f329d4" xsi:nil="true"/>
    <lcf76f155ced4ddcb4097134ff3c332f xmlns="a3e557b4-67fc-4c38-a72f-09ba857d048b">
      <Terms xmlns="http://schemas.microsoft.com/office/infopath/2007/PartnerControls"/>
    </lcf76f155ced4ddcb4097134ff3c332f>
    <Yearofwork xmlns="a3e557b4-67fc-4c38-a72f-09ba857d048b">2025</Yearofwork>
    <Status xmlns="a3e557b4-67fc-4c38-a72f-09ba857d048b">Pending</Status>
    <Documentname xmlns="a3e557b4-67fc-4c38-a72f-09ba857d048b" xsi:nil="true"/>
    <GovID xmlns="a3e557b4-67fc-4c38-a72f-09ba857d048b" xsi:nil="true"/>
    <ca1118e568944befb6969a457a82060f xmlns="a3e557b4-67fc-4c38-a72f-09ba857d048b">
      <Terms xmlns="http://schemas.microsoft.com/office/infopath/2007/PartnerControls"/>
    </ca1118e568944befb6969a457a82060f>
    <TWEEKID xmlns="a3e557b4-67fc-4c38-a72f-09ba857d048b" xsi:nil="true"/>
    <Effectivefrom xmlns="a3e557b4-67fc-4c38-a72f-09ba857d048b" xsi:nil="true"/>
    <Uploadstatus xmlns="a3e557b4-67fc-4c38-a72f-09ba857d048b" xsi:nil="true"/>
    <Notes xmlns="a3e557b4-67fc-4c38-a72f-09ba857d048b" xsi:nil="true"/>
    <Action xmlns="a3e557b4-67fc-4c38-a72f-09ba857d048b">Scheduled review</Action>
    <Portfolio xmlns="a3e557b4-67fc-4c38-a72f-09ba857d048b">Matthew</Portfolio>
    <Retain_x003f_ xmlns="a3e557b4-67fc-4c38-a72f-09ba857d048b" xsi:nil="true"/>
    <Impetus xmlns="a3e557b4-67fc-4c38-a72f-09ba857d048b" xsi:nil="true"/>
    <Comment xmlns="a3e557b4-67fc-4c38-a72f-09ba857d048b">Sent to Fiona Coulson for review</Comment>
    <Effectiveto xmlns="a3e557b4-67fc-4c38-a72f-09ba857d048b" xsi:nil="true"/>
    <Version_x0023_ xmlns="a3e557b4-67fc-4c38-a72f-09ba857d048b" xsi:nil="true"/>
    <Doctype xmlns="a3e557b4-67fc-4c38-a72f-09ba857d048b">Implementation</Doctype>
    <Area xmlns="a3e557b4-67fc-4c38-a72f-09ba857d048b" xsi:nil="true"/>
    <DocumentID xmlns="a3e557b4-67fc-4c38-a72f-09ba857d048b">P33</Documen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BADE9-A263-4D20-B9E2-C82D264C2127}">
  <ds:schemaRefs>
    <ds:schemaRef ds:uri="http://schemas.openxmlformats.org/officeDocument/2006/bibliography"/>
  </ds:schemaRefs>
</ds:datastoreItem>
</file>

<file path=customXml/itemProps2.xml><?xml version="1.0" encoding="utf-8"?>
<ds:datastoreItem xmlns:ds="http://schemas.openxmlformats.org/officeDocument/2006/customXml" ds:itemID="{A46714BC-0D37-4D74-8467-2E95D9B5C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57b4-67fc-4c38-a72f-09ba857d048b"/>
    <ds:schemaRef ds:uri="f27f5593-7988-485f-a288-4a2c83f32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BF16C-D346-407D-950C-9805D2687D7E}">
  <ds:schemaRefs>
    <ds:schemaRef ds:uri="http://schemas.microsoft.com/office/2006/metadata/properties"/>
    <ds:schemaRef ds:uri="http://schemas.microsoft.com/office/infopath/2007/PartnerControls"/>
    <ds:schemaRef ds:uri="f27f5593-7988-485f-a288-4a2c83f329d4"/>
    <ds:schemaRef ds:uri="a3e557b4-67fc-4c38-a72f-09ba857d048b"/>
  </ds:schemaRefs>
</ds:datastoreItem>
</file>

<file path=customXml/itemProps4.xml><?xml version="1.0" encoding="utf-8"?>
<ds:datastoreItem xmlns:ds="http://schemas.openxmlformats.org/officeDocument/2006/customXml" ds:itemID="{E69D2C6C-69D3-431D-879D-572D9C133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CDU%20-%20General%20Use%20Plain%20Portrait</Template>
  <TotalTime>2</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 and Inclusion</dc:creator>
  <cp:keywords/>
  <dc:description/>
  <cp:lastModifiedBy>Matthew Giakoumatos</cp:lastModifiedBy>
  <cp:revision>3</cp:revision>
  <cp:lastPrinted>2019-11-05T16:40:00Z</cp:lastPrinted>
  <dcterms:created xsi:type="dcterms:W3CDTF">2025-09-01T06:54:00Z</dcterms:created>
  <dcterms:modified xsi:type="dcterms:W3CDTF">2025-09-01T06:55:00Z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3605ebfe47f89f4edfe35a9f64902931fbb1b53533f7e5ebe7f1656ff8118f45</vt:lpwstr>
  </property>
  <property fmtid="{D5CDD505-2E9C-101B-9397-08002B2CF9AE}" pid="3" name="MediaServiceImageTags">
    <vt:lpwstr/>
  </property>
  <property fmtid="{D5CDD505-2E9C-101B-9397-08002B2CF9AE}" pid="4" name="ContentTypeId">
    <vt:lpwstr>0x010100D2CB893D843B374F9F54F584A00E5BFB</vt:lpwstr>
  </property>
  <property fmtid="{D5CDD505-2E9C-101B-9397-08002B2CF9AE}" pid="5" name="Activity">
    <vt:lpwstr/>
  </property>
</Properties>
</file>